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97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4FAE76A3" w:rsidR="00045AC9" w:rsidRPr="00045AC9" w:rsidRDefault="00045AC9" w:rsidP="00045AC9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Design of spinning electrode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for production of </w:t>
            </w:r>
            <w:r w:rsidR="00780167">
              <w:rPr>
                <w:rFonts w:ascii="Tahoma" w:hAnsi="Tahoma" w:cs="Tahoma"/>
                <w:szCs w:val="20"/>
                <w:lang w:val="en-GB"/>
              </w:rPr>
              <w:t xml:space="preserve">bi-component </w:t>
            </w:r>
            <w:r>
              <w:rPr>
                <w:rFonts w:ascii="Tahoma" w:hAnsi="Tahoma" w:cs="Tahoma"/>
                <w:szCs w:val="20"/>
                <w:lang w:val="en-GB"/>
              </w:rPr>
              <w:t>nanofiber material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05731D7D" w14:textId="242C388F" w:rsidR="00045AC9" w:rsidRPr="00045AC9" w:rsidRDefault="00045AC9" w:rsidP="00C609BA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 xml:space="preserve">The project is focused on 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the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design of 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the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new variant of 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a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spinning electrode for </w:t>
            </w:r>
            <w:r w:rsidR="00780167">
              <w:rPr>
                <w:rFonts w:ascii="Tahoma" w:hAnsi="Tahoma" w:cs="Tahoma"/>
                <w:szCs w:val="20"/>
                <w:lang w:val="en-GB"/>
              </w:rPr>
              <w:t xml:space="preserve">AC </w:t>
            </w:r>
            <w:r>
              <w:rPr>
                <w:rFonts w:ascii="Tahoma" w:hAnsi="Tahoma" w:cs="Tahoma"/>
                <w:szCs w:val="20"/>
                <w:lang w:val="en-GB"/>
              </w:rPr>
              <w:t>electrospinning technology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 capable of continuous spinning of two polymeric </w:t>
            </w:r>
            <w:r w:rsidR="00780167">
              <w:rPr>
                <w:rFonts w:ascii="Tahoma" w:hAnsi="Tahoma" w:cs="Tahoma"/>
                <w:szCs w:val="20"/>
                <w:lang w:val="en-GB"/>
              </w:rPr>
              <w:t>solutions and thus production of bi-component nanofiber material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.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The task consists of 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the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design–related work carried out in </w:t>
            </w:r>
            <w:r w:rsidR="00C609BA">
              <w:rPr>
                <w:rFonts w:ascii="Tahoma" w:hAnsi="Tahoma" w:cs="Tahoma"/>
                <w:szCs w:val="20"/>
                <w:lang w:val="en-GB"/>
              </w:rPr>
              <w:t xml:space="preserve">the 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CAD sw Creo Parametric 7.0 and analysis of electric field in the sw. Ansys Electronics. The part of the project also covers implementing the electrode into the spinning device and </w:t>
            </w:r>
            <w:r w:rsidR="00C609BA">
              <w:rPr>
                <w:rFonts w:ascii="Tahoma" w:hAnsi="Tahoma" w:cs="Tahoma"/>
                <w:szCs w:val="20"/>
                <w:lang w:val="en-GB"/>
              </w:rPr>
              <w:t>experimental verification of the final design. The project results will be summarized in the final report and presentation.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September 2023 to October 2023</w:t>
            </w: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2 months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Jan Valtera</w:t>
            </w:r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0FB216F9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Department of Textile Machine Design</w:t>
            </w:r>
          </w:p>
          <w:p w14:paraId="3E2813EA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Studentská 1402/2</w:t>
            </w:r>
          </w:p>
          <w:p w14:paraId="2290E076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2AFFCA49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jan.valtera@tul.cz</w:t>
            </w: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Marcela Valkova, </w:t>
            </w:r>
            <w:hyperlink r:id="rId7" w:history="1">
              <w:r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2F88" w14:textId="77777777" w:rsidR="00136D09" w:rsidRDefault="00136D09" w:rsidP="008F253F">
      <w:r>
        <w:separator/>
      </w:r>
    </w:p>
  </w:endnote>
  <w:endnote w:type="continuationSeparator" w:id="0">
    <w:p w14:paraId="4B30B595" w14:textId="77777777" w:rsidR="00136D09" w:rsidRDefault="00136D0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4280A970" w:rsidR="00111672" w:rsidRPr="00911EAD" w:rsidRDefault="00136D09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7C4397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7C4397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 w:rsidRPr="00911EAD">
      <w:rPr>
        <w:rFonts w:ascii="Arial" w:hAnsi="Arial" w:cs="Arial"/>
        <w:color w:val="888B95"/>
        <w:sz w:val="18"/>
        <w:szCs w:val="18"/>
      </w:rPr>
      <w:t>Position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  <w:t>Technic</w:t>
    </w:r>
    <w:r w:rsidR="00273388">
      <w:rPr>
        <w:rFonts w:ascii="Arial" w:hAnsi="Arial" w:cs="Arial"/>
        <w:color w:val="888B95"/>
        <w:sz w:val="18"/>
        <w:szCs w:val="18"/>
      </w:rPr>
      <w:t xml:space="preserve">al University of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Faculty of Mechanical Engineering | </w:t>
    </w:r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 of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24992" w14:textId="77777777" w:rsidR="00136D09" w:rsidRDefault="00136D09" w:rsidP="008F253F">
      <w:r>
        <w:separator/>
      </w:r>
    </w:p>
  </w:footnote>
  <w:footnote w:type="continuationSeparator" w:id="0">
    <w:p w14:paraId="01E478D4" w14:textId="77777777" w:rsidR="00136D09" w:rsidRDefault="00136D0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45AC9"/>
    <w:rsid w:val="00065583"/>
    <w:rsid w:val="000A180A"/>
    <w:rsid w:val="000D1FE1"/>
    <w:rsid w:val="00111672"/>
    <w:rsid w:val="00136D09"/>
    <w:rsid w:val="00174B8F"/>
    <w:rsid w:val="0019414C"/>
    <w:rsid w:val="001C3713"/>
    <w:rsid w:val="001C5625"/>
    <w:rsid w:val="001F30A3"/>
    <w:rsid w:val="00237FF3"/>
    <w:rsid w:val="00273388"/>
    <w:rsid w:val="0028354B"/>
    <w:rsid w:val="00340AAF"/>
    <w:rsid w:val="003A1E8C"/>
    <w:rsid w:val="003B62EA"/>
    <w:rsid w:val="003C7838"/>
    <w:rsid w:val="003E5AD1"/>
    <w:rsid w:val="00430A2A"/>
    <w:rsid w:val="004557FB"/>
    <w:rsid w:val="004E14DE"/>
    <w:rsid w:val="0053563A"/>
    <w:rsid w:val="005D1D09"/>
    <w:rsid w:val="005D43D5"/>
    <w:rsid w:val="006040E5"/>
    <w:rsid w:val="00715782"/>
    <w:rsid w:val="00780167"/>
    <w:rsid w:val="007805A9"/>
    <w:rsid w:val="007C4397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654C5"/>
    <w:rsid w:val="00AA3D5E"/>
    <w:rsid w:val="00B07FC8"/>
    <w:rsid w:val="00B33AAD"/>
    <w:rsid w:val="00B638A6"/>
    <w:rsid w:val="00B71BEB"/>
    <w:rsid w:val="00BC00DF"/>
    <w:rsid w:val="00BF3AA8"/>
    <w:rsid w:val="00C609BA"/>
    <w:rsid w:val="00C73C96"/>
    <w:rsid w:val="00C911C5"/>
    <w:rsid w:val="00C92A95"/>
    <w:rsid w:val="00D17FDF"/>
    <w:rsid w:val="00D22CA2"/>
    <w:rsid w:val="00D33C7F"/>
    <w:rsid w:val="00D51EAF"/>
    <w:rsid w:val="00D7069D"/>
    <w:rsid w:val="00D92E21"/>
    <w:rsid w:val="00DA4AE4"/>
    <w:rsid w:val="00E2345F"/>
    <w:rsid w:val="00E44A1B"/>
    <w:rsid w:val="00E969C6"/>
    <w:rsid w:val="00F54AE1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val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30D012-0095-4C24-8C2F-FB6587B5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2023-01-23T08:10:00Z</dcterms:created>
  <dcterms:modified xsi:type="dcterms:W3CDTF">2023-01-23T08:10:00Z</dcterms:modified>
  <cp:category/>
</cp:coreProperties>
</file>